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F8C2" w14:textId="161E4600" w:rsidR="006F0B2A" w:rsidRPr="00991258" w:rsidRDefault="006B748B" w:rsidP="00556C99">
      <w:pPr>
        <w:jc w:val="center"/>
        <w:rPr>
          <w:rFonts w:cstheme="minorHAnsi"/>
          <w:b/>
          <w:bCs/>
        </w:rPr>
      </w:pPr>
      <w:r w:rsidRPr="00991258">
        <w:rPr>
          <w:rFonts w:cstheme="minorHAnsi"/>
          <w:b/>
          <w:bCs/>
        </w:rPr>
        <w:t>GBPC Board Member</w:t>
      </w:r>
    </w:p>
    <w:p w14:paraId="5A3E1AB0" w14:textId="09C993FF" w:rsidR="00556C99" w:rsidRPr="00991258" w:rsidRDefault="006B748B" w:rsidP="00C57DC5">
      <w:pPr>
        <w:jc w:val="center"/>
        <w:rPr>
          <w:rFonts w:cstheme="minorHAnsi"/>
        </w:rPr>
      </w:pPr>
      <w:r w:rsidRPr="00991258">
        <w:rPr>
          <w:rFonts w:cstheme="minorHAnsi"/>
          <w:b/>
          <w:bCs/>
        </w:rPr>
        <w:t>Job Description</w:t>
      </w:r>
      <w:r w:rsidRPr="00991258">
        <w:rPr>
          <w:rFonts w:cstheme="minorHAnsi"/>
        </w:rPr>
        <w:t xml:space="preserve"> </w:t>
      </w:r>
    </w:p>
    <w:p w14:paraId="153F6545" w14:textId="77777777" w:rsidR="00991258" w:rsidRPr="00991258" w:rsidRDefault="00991258" w:rsidP="00C57DC5">
      <w:pPr>
        <w:jc w:val="center"/>
        <w:rPr>
          <w:rFonts w:cstheme="minorHAnsi"/>
          <w:b/>
          <w:bCs/>
        </w:rPr>
      </w:pPr>
    </w:p>
    <w:p w14:paraId="1406D6DB" w14:textId="375C0C3D" w:rsidR="00991258" w:rsidRPr="00991258" w:rsidRDefault="00991258" w:rsidP="00991258">
      <w:pPr>
        <w:rPr>
          <w:rFonts w:cstheme="minorHAnsi"/>
        </w:rPr>
      </w:pPr>
      <w:r w:rsidRPr="00991258">
        <w:rPr>
          <w:rFonts w:cstheme="minorHAnsi"/>
          <w:b/>
          <w:bCs/>
        </w:rPr>
        <w:t>Board Term of Office:</w:t>
      </w:r>
      <w:r w:rsidRPr="00991258">
        <w:rPr>
          <w:rFonts w:cstheme="minorHAnsi"/>
        </w:rPr>
        <w:t xml:space="preserve">  All members of the GBPC Board of Directors may serve up to 2</w:t>
      </w:r>
      <w:r w:rsidRPr="00991258">
        <w:rPr>
          <w:rFonts w:cstheme="minorHAnsi"/>
          <w:color w:val="00B0F0"/>
        </w:rPr>
        <w:t xml:space="preserve"> </w:t>
      </w:r>
      <w:r w:rsidRPr="00991258">
        <w:rPr>
          <w:rFonts w:cstheme="minorHAnsi"/>
        </w:rPr>
        <w:t xml:space="preserve">years. </w:t>
      </w:r>
    </w:p>
    <w:p w14:paraId="3ACC2BAB" w14:textId="77777777" w:rsidR="00991258" w:rsidRPr="00991258" w:rsidRDefault="00991258">
      <w:pPr>
        <w:rPr>
          <w:rFonts w:cstheme="minorHAnsi"/>
          <w:b/>
          <w:bCs/>
        </w:rPr>
      </w:pPr>
    </w:p>
    <w:p w14:paraId="601D5B5A" w14:textId="45B40747" w:rsidR="006B748B" w:rsidRPr="00991258" w:rsidRDefault="006B748B">
      <w:pPr>
        <w:rPr>
          <w:rFonts w:cstheme="minorHAnsi"/>
        </w:rPr>
      </w:pPr>
      <w:r w:rsidRPr="00991258">
        <w:rPr>
          <w:rFonts w:cstheme="minorHAnsi"/>
          <w:b/>
          <w:bCs/>
        </w:rPr>
        <w:t>Introduction:</w:t>
      </w:r>
      <w:r w:rsidRPr="00991258">
        <w:rPr>
          <w:rFonts w:cstheme="minorHAnsi"/>
        </w:rPr>
        <w:t xml:space="preserve"> The GBPC Board of Directors is the legal authority and has charge of effective governance in matters of policy, finance, programs, volunteers and advocacy. The board itself is governed by the bylaws of GBPC. </w:t>
      </w:r>
    </w:p>
    <w:p w14:paraId="19342BE7" w14:textId="77777777" w:rsidR="005B4AF3" w:rsidRPr="00991258" w:rsidRDefault="005B4AF3">
      <w:pPr>
        <w:rPr>
          <w:rFonts w:cstheme="minorHAnsi"/>
          <w:b/>
          <w:bCs/>
        </w:rPr>
      </w:pPr>
    </w:p>
    <w:p w14:paraId="6988F2B3" w14:textId="44234C55" w:rsidR="006B748B" w:rsidRPr="00991258" w:rsidRDefault="006B748B">
      <w:pPr>
        <w:rPr>
          <w:rFonts w:cstheme="minorHAnsi"/>
        </w:rPr>
      </w:pPr>
      <w:r w:rsidRPr="00991258">
        <w:rPr>
          <w:rFonts w:cstheme="minorHAnsi"/>
          <w:b/>
          <w:bCs/>
        </w:rPr>
        <w:t>What is expected of you in your role as a board member:</w:t>
      </w:r>
      <w:r w:rsidRPr="00991258">
        <w:rPr>
          <w:rFonts w:cstheme="minorHAnsi"/>
        </w:rPr>
        <w:t xml:space="preserve"> </w:t>
      </w:r>
    </w:p>
    <w:p w14:paraId="56F4B71B" w14:textId="0521594F" w:rsidR="006B748B" w:rsidRPr="00991258" w:rsidRDefault="006B748B">
      <w:pPr>
        <w:rPr>
          <w:rFonts w:cstheme="minorHAnsi"/>
        </w:rPr>
      </w:pPr>
    </w:p>
    <w:p w14:paraId="73B655A4" w14:textId="30429C78" w:rsidR="00D85233" w:rsidRPr="00991258" w:rsidRDefault="006B748B" w:rsidP="00C57DC5">
      <w:pPr>
        <w:pStyle w:val="ListParagraph"/>
        <w:numPr>
          <w:ilvl w:val="0"/>
          <w:numId w:val="1"/>
        </w:numPr>
        <w:rPr>
          <w:rFonts w:cstheme="minorHAnsi"/>
        </w:rPr>
      </w:pPr>
      <w:r w:rsidRPr="00991258">
        <w:rPr>
          <w:rFonts w:cstheme="minorHAnsi"/>
        </w:rPr>
        <w:t>Serve the board, attend the board meetings</w:t>
      </w:r>
      <w:r w:rsidR="00D85233" w:rsidRPr="00991258">
        <w:rPr>
          <w:rFonts w:cstheme="minorHAnsi"/>
        </w:rPr>
        <w:t xml:space="preserve"> (in person or online),  develop a working knowledge of governance and promote the values and mission of the GBPC</w:t>
      </w:r>
    </w:p>
    <w:p w14:paraId="69821CF5" w14:textId="15808032" w:rsidR="00D85233" w:rsidRPr="00991258" w:rsidRDefault="006B748B" w:rsidP="00D85233">
      <w:pPr>
        <w:pStyle w:val="ListParagraph"/>
        <w:numPr>
          <w:ilvl w:val="0"/>
          <w:numId w:val="1"/>
        </w:numPr>
        <w:rPr>
          <w:rFonts w:cstheme="minorHAnsi"/>
        </w:rPr>
      </w:pPr>
      <w:r w:rsidRPr="00991258">
        <w:rPr>
          <w:rFonts w:cstheme="minorHAnsi"/>
        </w:rPr>
        <w:t xml:space="preserve">Assist the board in making sound decisions, seeking out all relevant information before deciding, and supporting the board decisions that have been made </w:t>
      </w:r>
    </w:p>
    <w:p w14:paraId="5BDAB692" w14:textId="094E2224" w:rsidR="00D85233" w:rsidRPr="00991258" w:rsidRDefault="006B748B" w:rsidP="00D85233">
      <w:pPr>
        <w:pStyle w:val="ListParagraph"/>
        <w:numPr>
          <w:ilvl w:val="0"/>
          <w:numId w:val="1"/>
        </w:numPr>
        <w:rPr>
          <w:rFonts w:cstheme="minorHAnsi"/>
        </w:rPr>
      </w:pPr>
      <w:r w:rsidRPr="00991258">
        <w:rPr>
          <w:rFonts w:cstheme="minorHAnsi"/>
        </w:rPr>
        <w:t xml:space="preserve">Monitor the effectiveness of the bylaws, policies and manuals in achieving the objects of the </w:t>
      </w:r>
      <w:r w:rsidR="00D85233" w:rsidRPr="00991258">
        <w:rPr>
          <w:rFonts w:cstheme="minorHAnsi"/>
        </w:rPr>
        <w:t>GBPC</w:t>
      </w:r>
      <w:r w:rsidRPr="00991258">
        <w:rPr>
          <w:rFonts w:cstheme="minorHAnsi"/>
        </w:rPr>
        <w:t xml:space="preserve"> and propose improvements </w:t>
      </w:r>
    </w:p>
    <w:p w14:paraId="3A3F61AA" w14:textId="075CAC64" w:rsidR="00D85233" w:rsidRPr="00991258" w:rsidRDefault="006B748B" w:rsidP="00D85233">
      <w:pPr>
        <w:pStyle w:val="ListParagraph"/>
        <w:numPr>
          <w:ilvl w:val="0"/>
          <w:numId w:val="1"/>
        </w:numPr>
        <w:rPr>
          <w:rFonts w:cstheme="minorHAnsi"/>
        </w:rPr>
      </w:pPr>
      <w:r w:rsidRPr="00991258">
        <w:rPr>
          <w:rFonts w:cstheme="minorHAnsi"/>
        </w:rPr>
        <w:t xml:space="preserve">Contribute to the development and execution of the </w:t>
      </w:r>
      <w:r w:rsidR="00D85233" w:rsidRPr="00991258">
        <w:rPr>
          <w:rFonts w:cstheme="minorHAnsi"/>
        </w:rPr>
        <w:t>GBPC</w:t>
      </w:r>
      <w:r w:rsidRPr="00991258">
        <w:rPr>
          <w:rFonts w:cstheme="minorHAnsi"/>
        </w:rPr>
        <w:t xml:space="preserve"> strategic plan</w:t>
      </w:r>
    </w:p>
    <w:p w14:paraId="3CE5DCCA" w14:textId="68CE06EC" w:rsidR="00D85233" w:rsidRPr="00991258" w:rsidRDefault="006B748B" w:rsidP="00D85233">
      <w:pPr>
        <w:pStyle w:val="ListParagraph"/>
        <w:numPr>
          <w:ilvl w:val="0"/>
          <w:numId w:val="1"/>
        </w:numPr>
        <w:rPr>
          <w:rFonts w:cstheme="minorHAnsi"/>
        </w:rPr>
      </w:pPr>
      <w:r w:rsidRPr="00991258">
        <w:rPr>
          <w:rFonts w:cstheme="minorHAnsi"/>
        </w:rPr>
        <w:t xml:space="preserve">Pre-read the materials for the board, membership and other meetings you attend </w:t>
      </w:r>
    </w:p>
    <w:p w14:paraId="514D0BC8" w14:textId="1A41C923" w:rsidR="00D85233" w:rsidRPr="00991258" w:rsidRDefault="006B748B" w:rsidP="00D85233">
      <w:pPr>
        <w:pStyle w:val="ListParagraph"/>
        <w:numPr>
          <w:ilvl w:val="0"/>
          <w:numId w:val="1"/>
        </w:numPr>
        <w:rPr>
          <w:rFonts w:cstheme="minorHAnsi"/>
        </w:rPr>
      </w:pPr>
      <w:r w:rsidRPr="00991258">
        <w:rPr>
          <w:rFonts w:cstheme="minorHAnsi"/>
        </w:rPr>
        <w:t xml:space="preserve">Assist with some of the special events and promotion of </w:t>
      </w:r>
      <w:r w:rsidR="00D85233" w:rsidRPr="00991258">
        <w:rPr>
          <w:rFonts w:cstheme="minorHAnsi"/>
        </w:rPr>
        <w:t>GBPC</w:t>
      </w:r>
      <w:r w:rsidRPr="00991258">
        <w:rPr>
          <w:rFonts w:cstheme="minorHAnsi"/>
        </w:rPr>
        <w:t xml:space="preserve"> </w:t>
      </w:r>
    </w:p>
    <w:p w14:paraId="085DA4BF" w14:textId="636AFB91" w:rsidR="00D85233" w:rsidRPr="00991258" w:rsidRDefault="006B748B" w:rsidP="00D85233">
      <w:pPr>
        <w:pStyle w:val="ListParagraph"/>
        <w:numPr>
          <w:ilvl w:val="0"/>
          <w:numId w:val="1"/>
        </w:numPr>
        <w:rPr>
          <w:rFonts w:cstheme="minorHAnsi"/>
        </w:rPr>
      </w:pPr>
      <w:r w:rsidRPr="00991258">
        <w:rPr>
          <w:rFonts w:cstheme="minorHAnsi"/>
        </w:rPr>
        <w:t>Notify the</w:t>
      </w:r>
      <w:r w:rsidR="006F0B2A" w:rsidRPr="00991258">
        <w:rPr>
          <w:rFonts w:cstheme="minorHAnsi"/>
        </w:rPr>
        <w:t xml:space="preserve"> Chair</w:t>
      </w:r>
      <w:r w:rsidRPr="00991258">
        <w:rPr>
          <w:rFonts w:cstheme="minorHAnsi"/>
        </w:rPr>
        <w:t xml:space="preserve">, if you cannot attend a scheduled meeting </w:t>
      </w:r>
    </w:p>
    <w:p w14:paraId="7DA77ABF" w14:textId="3DD304C6" w:rsidR="00D85233" w:rsidRPr="00991258" w:rsidRDefault="006B748B" w:rsidP="00D85233">
      <w:pPr>
        <w:pStyle w:val="ListParagraph"/>
        <w:numPr>
          <w:ilvl w:val="0"/>
          <w:numId w:val="1"/>
        </w:numPr>
        <w:rPr>
          <w:rFonts w:cstheme="minorHAnsi"/>
        </w:rPr>
      </w:pPr>
      <w:r w:rsidRPr="00991258">
        <w:rPr>
          <w:rFonts w:cstheme="minorHAnsi"/>
        </w:rPr>
        <w:t xml:space="preserve">Approach other board members if you need assistance or training in your role </w:t>
      </w:r>
    </w:p>
    <w:p w14:paraId="31666F1A" w14:textId="589095E3" w:rsidR="00D85233" w:rsidRPr="00991258" w:rsidRDefault="006B748B" w:rsidP="00D85233">
      <w:pPr>
        <w:pStyle w:val="ListParagraph"/>
        <w:numPr>
          <w:ilvl w:val="0"/>
          <w:numId w:val="1"/>
        </w:numPr>
        <w:rPr>
          <w:rFonts w:cstheme="minorHAnsi"/>
        </w:rPr>
      </w:pPr>
      <w:r w:rsidRPr="00991258">
        <w:rPr>
          <w:rFonts w:cstheme="minorHAnsi"/>
        </w:rPr>
        <w:t xml:space="preserve">Notify the </w:t>
      </w:r>
      <w:r w:rsidR="006F0B2A" w:rsidRPr="00991258">
        <w:rPr>
          <w:rFonts w:cstheme="minorHAnsi"/>
        </w:rPr>
        <w:t xml:space="preserve">Chair </w:t>
      </w:r>
      <w:r w:rsidRPr="00991258">
        <w:rPr>
          <w:rFonts w:cstheme="minorHAnsi"/>
        </w:rPr>
        <w:t xml:space="preserve">if you are unable to fill your </w:t>
      </w:r>
      <w:r w:rsidR="00D85233" w:rsidRPr="00991258">
        <w:rPr>
          <w:rFonts w:cstheme="minorHAnsi"/>
        </w:rPr>
        <w:t>role and</w:t>
      </w:r>
      <w:r w:rsidRPr="00991258">
        <w:rPr>
          <w:rFonts w:cstheme="minorHAnsi"/>
        </w:rPr>
        <w:t xml:space="preserve"> help find an agreeable solution</w:t>
      </w:r>
    </w:p>
    <w:p w14:paraId="62FAF486" w14:textId="1B2703B9" w:rsidR="00D85233" w:rsidRPr="00991258" w:rsidRDefault="006B748B" w:rsidP="00D85233">
      <w:pPr>
        <w:pStyle w:val="ListParagraph"/>
        <w:numPr>
          <w:ilvl w:val="0"/>
          <w:numId w:val="1"/>
        </w:numPr>
        <w:rPr>
          <w:rFonts w:cstheme="minorHAnsi"/>
        </w:rPr>
      </w:pPr>
      <w:r w:rsidRPr="00991258">
        <w:rPr>
          <w:rFonts w:cstheme="minorHAnsi"/>
        </w:rPr>
        <w:t xml:space="preserve">Report any potential for conflict of interest immediately to the board executive </w:t>
      </w:r>
    </w:p>
    <w:p w14:paraId="09472224" w14:textId="06FFB748" w:rsidR="00D85233" w:rsidRPr="00991258" w:rsidRDefault="006B748B" w:rsidP="00D85233">
      <w:pPr>
        <w:pStyle w:val="ListParagraph"/>
        <w:numPr>
          <w:ilvl w:val="0"/>
          <w:numId w:val="1"/>
        </w:numPr>
        <w:rPr>
          <w:rFonts w:cstheme="minorHAnsi"/>
        </w:rPr>
      </w:pPr>
      <w:r w:rsidRPr="00991258">
        <w:rPr>
          <w:rFonts w:cstheme="minorHAnsi"/>
        </w:rPr>
        <w:t xml:space="preserve">Comply with the Board Code of Conduct </w:t>
      </w:r>
    </w:p>
    <w:p w14:paraId="3BA2B862" w14:textId="35227C1A" w:rsidR="006D74B2" w:rsidRPr="00991258" w:rsidRDefault="006B748B" w:rsidP="00C57DC5">
      <w:pPr>
        <w:pStyle w:val="ListParagraph"/>
        <w:numPr>
          <w:ilvl w:val="0"/>
          <w:numId w:val="1"/>
        </w:numPr>
        <w:rPr>
          <w:rFonts w:cstheme="minorHAnsi"/>
        </w:rPr>
      </w:pPr>
      <w:r w:rsidRPr="00991258">
        <w:rPr>
          <w:rFonts w:cstheme="minorHAnsi"/>
        </w:rPr>
        <w:t>Graciously resign from the board position if you are no longer able to fulfill these expectations</w:t>
      </w:r>
    </w:p>
    <w:p w14:paraId="4C10CD59" w14:textId="1AB5A6B0" w:rsidR="006D74B2" w:rsidRPr="00991258" w:rsidRDefault="006D74B2" w:rsidP="00556C99">
      <w:pPr>
        <w:pStyle w:val="ListParagraph"/>
        <w:numPr>
          <w:ilvl w:val="0"/>
          <w:numId w:val="1"/>
        </w:numPr>
        <w:rPr>
          <w:rFonts w:cstheme="minorHAnsi"/>
        </w:rPr>
      </w:pPr>
      <w:r w:rsidRPr="00991258">
        <w:rPr>
          <w:rFonts w:cstheme="minorHAnsi"/>
        </w:rPr>
        <w:t xml:space="preserve">A Member at Large will serve a </w:t>
      </w:r>
      <w:r w:rsidR="00E500C1" w:rsidRPr="00991258">
        <w:rPr>
          <w:rFonts w:cstheme="minorHAnsi"/>
        </w:rPr>
        <w:t>2-year</w:t>
      </w:r>
      <w:r w:rsidRPr="00991258">
        <w:rPr>
          <w:rFonts w:cstheme="minorHAnsi"/>
        </w:rPr>
        <w:t xml:space="preserve"> term</w:t>
      </w:r>
    </w:p>
    <w:p w14:paraId="3E4901BD" w14:textId="77777777" w:rsidR="006D74B2" w:rsidRPr="00991258" w:rsidRDefault="006D74B2" w:rsidP="006D74B2">
      <w:pPr>
        <w:pStyle w:val="ListParagraph"/>
        <w:rPr>
          <w:rFonts w:cstheme="minorHAnsi"/>
        </w:rPr>
      </w:pPr>
    </w:p>
    <w:p w14:paraId="0026ECDC" w14:textId="57EA2B43" w:rsidR="00556C99" w:rsidRPr="00991258" w:rsidRDefault="00556C99" w:rsidP="00556C99">
      <w:pPr>
        <w:pStyle w:val="Default"/>
        <w:rPr>
          <w:rFonts w:asciiTheme="minorHAnsi" w:hAnsiTheme="minorHAnsi" w:cstheme="minorHAnsi"/>
          <w:sz w:val="22"/>
          <w:szCs w:val="22"/>
        </w:rPr>
      </w:pPr>
      <w:r w:rsidRPr="00991258">
        <w:rPr>
          <w:rFonts w:asciiTheme="minorHAnsi" w:hAnsiTheme="minorHAnsi" w:cstheme="minorHAnsi"/>
          <w:b/>
          <w:bCs/>
          <w:sz w:val="22"/>
          <w:szCs w:val="22"/>
        </w:rPr>
        <w:t xml:space="preserve">Time requirements: </w:t>
      </w:r>
    </w:p>
    <w:p w14:paraId="31448ACA" w14:textId="258E9343" w:rsidR="00556C99" w:rsidRPr="00991258" w:rsidRDefault="00556C99" w:rsidP="00556C99">
      <w:pPr>
        <w:pStyle w:val="Default"/>
        <w:numPr>
          <w:ilvl w:val="0"/>
          <w:numId w:val="2"/>
        </w:numPr>
        <w:rPr>
          <w:rFonts w:asciiTheme="minorHAnsi" w:hAnsiTheme="minorHAnsi" w:cstheme="minorHAnsi"/>
          <w:sz w:val="22"/>
          <w:szCs w:val="22"/>
        </w:rPr>
      </w:pPr>
      <w:r w:rsidRPr="00991258">
        <w:rPr>
          <w:rFonts w:asciiTheme="minorHAnsi" w:hAnsiTheme="minorHAnsi" w:cstheme="minorHAnsi"/>
          <w:sz w:val="22"/>
          <w:szCs w:val="22"/>
        </w:rPr>
        <w:t>The board meets approximately every 4-6 weeks</w:t>
      </w:r>
    </w:p>
    <w:p w14:paraId="3C55A360" w14:textId="6D791F5A" w:rsidR="00556C99" w:rsidRPr="00991258" w:rsidRDefault="00556C99" w:rsidP="00556C99">
      <w:pPr>
        <w:pStyle w:val="Default"/>
        <w:numPr>
          <w:ilvl w:val="0"/>
          <w:numId w:val="2"/>
        </w:numPr>
        <w:rPr>
          <w:rFonts w:asciiTheme="minorHAnsi" w:hAnsiTheme="minorHAnsi" w:cstheme="minorHAnsi"/>
          <w:sz w:val="22"/>
          <w:szCs w:val="22"/>
        </w:rPr>
      </w:pPr>
      <w:r w:rsidRPr="00991258">
        <w:rPr>
          <w:rFonts w:asciiTheme="minorHAnsi" w:hAnsiTheme="minorHAnsi" w:cstheme="minorHAnsi"/>
          <w:sz w:val="22"/>
          <w:szCs w:val="22"/>
        </w:rPr>
        <w:t>Work involves approximately 1-2 hours per week</w:t>
      </w:r>
    </w:p>
    <w:p w14:paraId="7059533D" w14:textId="77777777" w:rsidR="00556C99" w:rsidRPr="00991258" w:rsidRDefault="00556C99" w:rsidP="00556C99">
      <w:pPr>
        <w:pStyle w:val="Default"/>
        <w:rPr>
          <w:rFonts w:asciiTheme="minorHAnsi" w:hAnsiTheme="minorHAnsi" w:cstheme="minorHAnsi"/>
          <w:sz w:val="22"/>
          <w:szCs w:val="22"/>
        </w:rPr>
      </w:pPr>
    </w:p>
    <w:p w14:paraId="53686A06" w14:textId="6DC5CA2E" w:rsidR="00556C99" w:rsidRPr="00991258" w:rsidRDefault="00556C99" w:rsidP="00556C99">
      <w:pPr>
        <w:pStyle w:val="Default"/>
        <w:rPr>
          <w:rFonts w:asciiTheme="minorHAnsi" w:hAnsiTheme="minorHAnsi" w:cstheme="minorHAnsi"/>
          <w:b/>
          <w:bCs/>
          <w:sz w:val="22"/>
          <w:szCs w:val="22"/>
        </w:rPr>
      </w:pPr>
      <w:r w:rsidRPr="00991258">
        <w:rPr>
          <w:rFonts w:asciiTheme="minorHAnsi" w:hAnsiTheme="minorHAnsi" w:cstheme="minorHAnsi"/>
          <w:b/>
          <w:bCs/>
          <w:sz w:val="22"/>
          <w:szCs w:val="22"/>
        </w:rPr>
        <w:t>Skills required:</w:t>
      </w:r>
    </w:p>
    <w:p w14:paraId="25FFA681" w14:textId="51B3B7A7" w:rsidR="00556C99" w:rsidRPr="00991258" w:rsidRDefault="00556C99" w:rsidP="00556C99">
      <w:pPr>
        <w:pStyle w:val="Default"/>
        <w:numPr>
          <w:ilvl w:val="0"/>
          <w:numId w:val="3"/>
        </w:numPr>
        <w:rPr>
          <w:rFonts w:asciiTheme="minorHAnsi" w:hAnsiTheme="minorHAnsi" w:cstheme="minorHAnsi"/>
          <w:b/>
          <w:bCs/>
          <w:sz w:val="22"/>
          <w:szCs w:val="22"/>
        </w:rPr>
      </w:pPr>
      <w:r w:rsidRPr="00991258">
        <w:rPr>
          <w:rFonts w:asciiTheme="minorHAnsi" w:hAnsiTheme="minorHAnsi" w:cstheme="minorHAnsi"/>
          <w:sz w:val="22"/>
          <w:szCs w:val="22"/>
        </w:rPr>
        <w:t>Computer skills</w:t>
      </w:r>
    </w:p>
    <w:p w14:paraId="76996180" w14:textId="6EB0A2C9" w:rsidR="00556C99" w:rsidRPr="00991258" w:rsidRDefault="00556C99" w:rsidP="00556C99">
      <w:pPr>
        <w:pStyle w:val="Default"/>
        <w:numPr>
          <w:ilvl w:val="0"/>
          <w:numId w:val="3"/>
        </w:numPr>
        <w:rPr>
          <w:rFonts w:asciiTheme="minorHAnsi" w:hAnsiTheme="minorHAnsi" w:cstheme="minorHAnsi"/>
          <w:b/>
          <w:bCs/>
          <w:sz w:val="22"/>
          <w:szCs w:val="22"/>
        </w:rPr>
      </w:pPr>
      <w:r w:rsidRPr="00991258">
        <w:rPr>
          <w:rFonts w:asciiTheme="minorHAnsi" w:hAnsiTheme="minorHAnsi" w:cstheme="minorHAnsi"/>
          <w:sz w:val="22"/>
          <w:szCs w:val="22"/>
        </w:rPr>
        <w:t xml:space="preserve">Organizational skills </w:t>
      </w:r>
    </w:p>
    <w:p w14:paraId="0961ED50" w14:textId="50FAC67C" w:rsidR="00556C99" w:rsidRPr="00750EDF" w:rsidRDefault="00556C99" w:rsidP="00556C99">
      <w:pPr>
        <w:pStyle w:val="Default"/>
        <w:numPr>
          <w:ilvl w:val="0"/>
          <w:numId w:val="3"/>
        </w:numPr>
        <w:rPr>
          <w:rFonts w:asciiTheme="minorHAnsi" w:hAnsiTheme="minorHAnsi" w:cstheme="minorHAnsi"/>
          <w:b/>
          <w:bCs/>
          <w:sz w:val="22"/>
          <w:szCs w:val="22"/>
        </w:rPr>
      </w:pPr>
      <w:r w:rsidRPr="00991258">
        <w:rPr>
          <w:rFonts w:asciiTheme="minorHAnsi" w:hAnsiTheme="minorHAnsi" w:cstheme="minorHAnsi"/>
          <w:sz w:val="22"/>
          <w:szCs w:val="22"/>
        </w:rPr>
        <w:t xml:space="preserve">Communication and </w:t>
      </w:r>
      <w:r w:rsidR="00C93BEE" w:rsidRPr="00991258">
        <w:rPr>
          <w:rFonts w:asciiTheme="minorHAnsi" w:hAnsiTheme="minorHAnsi" w:cstheme="minorHAnsi"/>
          <w:sz w:val="22"/>
          <w:szCs w:val="22"/>
        </w:rPr>
        <w:t xml:space="preserve">collaboration </w:t>
      </w:r>
      <w:r w:rsidRPr="00991258">
        <w:rPr>
          <w:rFonts w:asciiTheme="minorHAnsi" w:hAnsiTheme="minorHAnsi" w:cstheme="minorHAnsi"/>
          <w:sz w:val="22"/>
          <w:szCs w:val="22"/>
        </w:rPr>
        <w:t>skills</w:t>
      </w:r>
    </w:p>
    <w:p w14:paraId="2F29B603" w14:textId="77777777" w:rsidR="00750EDF" w:rsidRDefault="00750EDF" w:rsidP="00750EDF">
      <w:pPr>
        <w:pStyle w:val="Default"/>
        <w:rPr>
          <w:rFonts w:asciiTheme="minorHAnsi" w:hAnsiTheme="minorHAnsi" w:cstheme="minorHAnsi"/>
          <w:sz w:val="22"/>
          <w:szCs w:val="22"/>
        </w:rPr>
      </w:pPr>
    </w:p>
    <w:p w14:paraId="04262CC0" w14:textId="77777777" w:rsidR="00750EDF" w:rsidRDefault="00750EDF" w:rsidP="00750EDF">
      <w:pPr>
        <w:pStyle w:val="Default"/>
        <w:rPr>
          <w:rFonts w:asciiTheme="minorHAnsi" w:hAnsiTheme="minorHAnsi" w:cstheme="minorHAnsi"/>
          <w:sz w:val="22"/>
          <w:szCs w:val="22"/>
        </w:rPr>
      </w:pPr>
    </w:p>
    <w:p w14:paraId="664EBB34" w14:textId="59953939" w:rsidR="00750EDF" w:rsidRDefault="00750EDF" w:rsidP="00750EDF">
      <w:pPr>
        <w:pStyle w:val="Default"/>
        <w:rPr>
          <w:rFonts w:asciiTheme="minorHAnsi" w:hAnsiTheme="minorHAnsi" w:cstheme="minorHAnsi"/>
          <w:sz w:val="22"/>
          <w:szCs w:val="22"/>
        </w:rPr>
      </w:pPr>
      <w:r w:rsidRPr="00750EDF">
        <w:rPr>
          <w:rFonts w:asciiTheme="minorHAnsi" w:hAnsiTheme="minorHAnsi" w:cstheme="minorHAnsi"/>
          <w:b/>
          <w:bCs/>
          <w:sz w:val="22"/>
          <w:szCs w:val="22"/>
        </w:rPr>
        <w:t>Date of Original Approval</w:t>
      </w:r>
      <w:r w:rsidRPr="00750EDF">
        <w:rPr>
          <w:rFonts w:asciiTheme="minorHAnsi" w:hAnsiTheme="minorHAnsi" w:cstheme="minorHAnsi"/>
          <w:sz w:val="22"/>
          <w:szCs w:val="22"/>
        </w:rPr>
        <w:t>: December 12, 2023</w:t>
      </w:r>
    </w:p>
    <w:p w14:paraId="000A831F" w14:textId="77777777" w:rsidR="00750EDF" w:rsidRPr="00991258" w:rsidRDefault="00750EDF" w:rsidP="00750EDF">
      <w:pPr>
        <w:pStyle w:val="Default"/>
        <w:rPr>
          <w:rFonts w:asciiTheme="minorHAnsi" w:hAnsiTheme="minorHAnsi" w:cstheme="minorHAnsi"/>
          <w:b/>
          <w:bCs/>
          <w:sz w:val="22"/>
          <w:szCs w:val="22"/>
        </w:rPr>
      </w:pPr>
    </w:p>
    <w:p w14:paraId="7031E6FB" w14:textId="77777777" w:rsidR="00556C99" w:rsidRPr="00991258" w:rsidRDefault="00556C99" w:rsidP="00556C99">
      <w:pPr>
        <w:pStyle w:val="Default"/>
        <w:rPr>
          <w:rFonts w:asciiTheme="minorHAnsi" w:hAnsiTheme="minorHAnsi" w:cstheme="minorHAnsi"/>
          <w:b/>
          <w:bCs/>
          <w:sz w:val="22"/>
          <w:szCs w:val="22"/>
        </w:rPr>
      </w:pPr>
    </w:p>
    <w:p w14:paraId="262C0772" w14:textId="7AADED62" w:rsidR="00B125A7" w:rsidRPr="00991258" w:rsidRDefault="00B125A7">
      <w:pPr>
        <w:rPr>
          <w:rFonts w:cstheme="minorHAnsi"/>
        </w:rPr>
      </w:pPr>
    </w:p>
    <w:sectPr w:rsidR="00B125A7" w:rsidRPr="009912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2E30"/>
    <w:multiLevelType w:val="hybridMultilevel"/>
    <w:tmpl w:val="47D63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8C1AB9"/>
    <w:multiLevelType w:val="hybridMultilevel"/>
    <w:tmpl w:val="A3081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A225BA"/>
    <w:multiLevelType w:val="hybridMultilevel"/>
    <w:tmpl w:val="26447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0217897">
    <w:abstractNumId w:val="0"/>
  </w:num>
  <w:num w:numId="2" w16cid:durableId="1447892319">
    <w:abstractNumId w:val="1"/>
  </w:num>
  <w:num w:numId="3" w16cid:durableId="166181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8B"/>
    <w:rsid w:val="000F4119"/>
    <w:rsid w:val="0013382A"/>
    <w:rsid w:val="00556C99"/>
    <w:rsid w:val="005B4AF3"/>
    <w:rsid w:val="006B748B"/>
    <w:rsid w:val="006D74B2"/>
    <w:rsid w:val="006F0B2A"/>
    <w:rsid w:val="006F4BEE"/>
    <w:rsid w:val="00750EDF"/>
    <w:rsid w:val="008B33FD"/>
    <w:rsid w:val="00991258"/>
    <w:rsid w:val="00B125A7"/>
    <w:rsid w:val="00C258A4"/>
    <w:rsid w:val="00C57DC5"/>
    <w:rsid w:val="00C93BEE"/>
    <w:rsid w:val="00D85233"/>
    <w:rsid w:val="00E500C1"/>
    <w:rsid w:val="00F14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FFA1"/>
  <w15:chartTrackingRefBased/>
  <w15:docId w15:val="{5ADE8218-5E13-4E47-91F7-1E373BEE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8B"/>
    <w:pPr>
      <w:ind w:left="720"/>
      <w:contextualSpacing/>
    </w:pPr>
  </w:style>
  <w:style w:type="paragraph" w:customStyle="1" w:styleId="Default">
    <w:name w:val="Default"/>
    <w:rsid w:val="00556C99"/>
    <w:pPr>
      <w:autoSpaceDE w:val="0"/>
      <w:autoSpaceDN w:val="0"/>
      <w:adjustRightInd w:val="0"/>
    </w:pPr>
    <w:rPr>
      <w:rFonts w:ascii="Calibri" w:hAnsi="Calibri" w:cs="Calibri"/>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Physicians and Surgeons of Ontario</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Seccareccia</dc:creator>
  <cp:keywords/>
  <dc:description/>
  <cp:lastModifiedBy>Rick Martin</cp:lastModifiedBy>
  <cp:revision>3</cp:revision>
  <dcterms:created xsi:type="dcterms:W3CDTF">2023-11-21T22:32:00Z</dcterms:created>
  <dcterms:modified xsi:type="dcterms:W3CDTF">2023-12-16T15:08:00Z</dcterms:modified>
</cp:coreProperties>
</file>