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D384" w14:textId="77777777" w:rsidR="00051CA0" w:rsidRPr="00051CA0" w:rsidRDefault="00051CA0" w:rsidP="00051CA0">
      <w:pPr>
        <w:ind w:left="720"/>
        <w:rPr>
          <w:b/>
          <w:bCs/>
        </w:rPr>
      </w:pPr>
      <w:r w:rsidRPr="00051CA0">
        <w:rPr>
          <w:b/>
          <w:bCs/>
        </w:rPr>
        <w:t xml:space="preserve">STAGE (4B) SAFE KEY/ANTIGEN LATERAL FLOW FOR ALL PARTICIPANTS IN SPORTS </w:t>
      </w:r>
      <w:r w:rsidRPr="00051CA0">
        <w:rPr>
          <w:b/>
          <w:bCs/>
        </w:rPr>
        <w:tab/>
      </w:r>
    </w:p>
    <w:p w14:paraId="779BF34B" w14:textId="77777777" w:rsidR="00051CA0" w:rsidRDefault="00051CA0" w:rsidP="00051CA0">
      <w:pPr>
        <w:ind w:left="720"/>
        <w:rPr>
          <w:lang w:val="en-US"/>
        </w:rPr>
      </w:pPr>
      <w:r>
        <w:t xml:space="preserve">• Sports can compete and participate within the allowed COVID-19 restrictions per Public Health Regulations and Guidance </w:t>
      </w:r>
      <w:r>
        <w:tab/>
      </w:r>
      <w:r>
        <w:tab/>
      </w:r>
      <w:r>
        <w:tab/>
      </w:r>
      <w:r>
        <w:tab/>
      </w:r>
      <w:r>
        <w:tab/>
      </w:r>
      <w:r>
        <w:tab/>
      </w:r>
      <w:r>
        <w:tab/>
      </w:r>
      <w:r>
        <w:rPr>
          <w:lang w:val="en-US"/>
        </w:rPr>
        <w:t xml:space="preserve">      </w:t>
      </w:r>
    </w:p>
    <w:p w14:paraId="2378BE28" w14:textId="6A23B9CE" w:rsidR="00051CA0" w:rsidRDefault="00051CA0" w:rsidP="00051CA0">
      <w:pPr>
        <w:ind w:left="720"/>
        <w:rPr>
          <w:lang w:val="en-US"/>
        </w:rPr>
      </w:pPr>
      <w:r>
        <w:t xml:space="preserve">• Immunized athletes/coaches/staff/volunteers will require a negative Antigen Lateral Flow result prior to competition </w:t>
      </w:r>
      <w:r>
        <w:tab/>
      </w:r>
      <w:r>
        <w:tab/>
      </w:r>
      <w:r>
        <w:tab/>
      </w:r>
      <w:r>
        <w:tab/>
      </w:r>
      <w:r>
        <w:tab/>
      </w:r>
      <w:r>
        <w:tab/>
      </w:r>
      <w:r>
        <w:tab/>
      </w:r>
      <w:r>
        <w:tab/>
      </w:r>
      <w:r>
        <w:rPr>
          <w:lang w:val="en-US"/>
        </w:rPr>
        <w:t xml:space="preserve">      </w:t>
      </w:r>
    </w:p>
    <w:p w14:paraId="712338E6" w14:textId="616EE894" w:rsidR="00051CA0" w:rsidRDefault="00051CA0" w:rsidP="00051CA0">
      <w:pPr>
        <w:ind w:left="720"/>
        <w:rPr>
          <w:lang w:val="en-US"/>
        </w:rPr>
      </w:pPr>
      <w:r>
        <w:t xml:space="preserve">• Non-Immunized athletes/coaches/staff/volunteers will require a negative Antigen Lateral Flow result or Safe Key result twice weekly to participate in team training and competition </w:t>
      </w:r>
      <w:r>
        <w:rPr>
          <w:lang w:val="en-US"/>
        </w:rPr>
        <w:t xml:space="preserve">  </w:t>
      </w:r>
    </w:p>
    <w:p w14:paraId="1F22ECD9" w14:textId="77777777" w:rsidR="00051CA0" w:rsidRDefault="00051CA0" w:rsidP="00051CA0">
      <w:pPr>
        <w:ind w:left="720"/>
        <w:rPr>
          <w:lang w:val="en-US"/>
        </w:rPr>
      </w:pPr>
      <w:r>
        <w:t xml:space="preserve">• Any junior athlete/athlete/coach/staff/volunteer currently on a testing schedule for school or employment shall be exempt from sports testing. </w:t>
      </w:r>
      <w:r>
        <w:rPr>
          <w:lang w:val="en-US"/>
        </w:rPr>
        <w:t xml:space="preserve">                                                                       </w:t>
      </w:r>
    </w:p>
    <w:p w14:paraId="05AB3753" w14:textId="77777777" w:rsidR="00051CA0" w:rsidRDefault="00051CA0" w:rsidP="00051CA0">
      <w:pPr>
        <w:ind w:left="720"/>
        <w:rPr>
          <w:lang w:val="en-US"/>
        </w:rPr>
      </w:pPr>
      <w:r>
        <w:t>• All Spectators/Fans will require a Safe Key to attend competitive events that exceed Health guidance on the permitted number</w:t>
      </w:r>
      <w:r>
        <w:rPr>
          <w:lang w:val="en-US"/>
        </w:rPr>
        <w:t>.</w:t>
      </w:r>
      <w:r>
        <w:t xml:space="preserve"> </w:t>
      </w:r>
      <w:r>
        <w:rPr>
          <w:lang w:val="en-US"/>
        </w:rPr>
        <w:t xml:space="preserve">                                                                                                 </w:t>
      </w:r>
    </w:p>
    <w:p w14:paraId="14EEBC3B" w14:textId="77777777" w:rsidR="00051CA0" w:rsidRPr="00051CA0" w:rsidRDefault="00051CA0" w:rsidP="00051CA0">
      <w:pPr>
        <w:ind w:left="720"/>
        <w:rPr>
          <w:b/>
          <w:bCs/>
        </w:rPr>
      </w:pPr>
      <w:r w:rsidRPr="00051CA0">
        <w:rPr>
          <w:b/>
          <w:bCs/>
        </w:rPr>
        <w:t xml:space="preserve">Procedural Guidelines </w:t>
      </w:r>
    </w:p>
    <w:p w14:paraId="1780488C" w14:textId="77777777" w:rsidR="00051CA0" w:rsidRDefault="00051CA0" w:rsidP="00051CA0">
      <w:pPr>
        <w:ind w:left="720"/>
      </w:pPr>
      <w:r>
        <w:t xml:space="preserve">1. Further to the “Stage Return to Play” guidelines all current and applicable COVID-19 Laws shall apply. </w:t>
      </w:r>
    </w:p>
    <w:p w14:paraId="55EAFFD8" w14:textId="77777777" w:rsidR="00051CA0" w:rsidRDefault="00051CA0" w:rsidP="00051CA0">
      <w:pPr>
        <w:ind w:left="720"/>
      </w:pPr>
      <w:r>
        <w:t xml:space="preserve">2. Sports clubs/teams/groups shall develop written protocols for their activities, </w:t>
      </w:r>
      <w:proofErr w:type="gramStart"/>
      <w:r>
        <w:t>events</w:t>
      </w:r>
      <w:proofErr w:type="gramEnd"/>
      <w:r>
        <w:t xml:space="preserve"> and participants in accordance with the stage </w:t>
      </w:r>
      <w:r w:rsidRPr="00051CA0">
        <w:rPr>
          <w:b/>
          <w:bCs/>
        </w:rPr>
        <w:t>“Return to Play Guidelines”</w:t>
      </w:r>
      <w:r>
        <w:t xml:space="preserve">. </w:t>
      </w:r>
    </w:p>
    <w:p w14:paraId="69CE4700" w14:textId="77777777" w:rsidR="00051CA0" w:rsidRDefault="00051CA0" w:rsidP="00051CA0">
      <w:pPr>
        <w:ind w:left="720"/>
      </w:pPr>
      <w:r>
        <w:t xml:space="preserve">3. Return to Play plans shall be submitted to Maceo Dill (Sports Development Officer) mdill@gov.bm for approval. Where applicable a site visit will be made to venues. </w:t>
      </w:r>
    </w:p>
    <w:p w14:paraId="775F2D20" w14:textId="2B7A867B" w:rsidR="00051CA0" w:rsidRDefault="00051CA0" w:rsidP="00051CA0">
      <w:pPr>
        <w:ind w:left="720"/>
      </w:pPr>
      <w:r>
        <w:t xml:space="preserve">4. Applications to have more than the permitted number of persons to attend an event can be made to the Ministry of Youth, Culture and Sport by completing the online form for Large Group Exemptions </w:t>
      </w:r>
      <w:r w:rsidRPr="00051CA0">
        <w:rPr>
          <w:b/>
          <w:bCs/>
        </w:rPr>
        <w:t>https://forms.gov.bm/ Exemption</w:t>
      </w:r>
      <w:r w:rsidRPr="00051CA0">
        <w:rPr>
          <w:b/>
          <w:bCs/>
          <w:lang w:val="en-US"/>
        </w:rPr>
        <w:t xml:space="preserve"> </w:t>
      </w:r>
      <w:r w:rsidRPr="00051CA0">
        <w:rPr>
          <w:b/>
          <w:bCs/>
        </w:rPr>
        <w:t>for-Large-Gatherings</w:t>
      </w:r>
      <w:r>
        <w:t xml:space="preserve">. An email copy shall be provided to DYS&amp;R mdill@gov.bm. Government link that explains safe key: </w:t>
      </w:r>
      <w:hyperlink r:id="rId4" w:history="1">
        <w:r w:rsidRPr="005222D2">
          <w:rPr>
            <w:rStyle w:val="Hyperlink"/>
          </w:rPr>
          <w:t>https://www.gov.bm/safekey</w:t>
        </w:r>
      </w:hyperlink>
      <w:r>
        <w:t xml:space="preserve">. </w:t>
      </w:r>
    </w:p>
    <w:p w14:paraId="02CA3065" w14:textId="77777777" w:rsidR="00051CA0" w:rsidRDefault="00051CA0" w:rsidP="00051CA0">
      <w:pPr>
        <w:ind w:left="720"/>
      </w:pPr>
      <w:r>
        <w:t xml:space="preserve">5. All Antigen Lateral Flow testing shall be administered in accordance with Health testing procedures, </w:t>
      </w:r>
      <w:proofErr w:type="gramStart"/>
      <w:r>
        <w:t>protocols</w:t>
      </w:r>
      <w:proofErr w:type="gramEnd"/>
      <w:r>
        <w:t xml:space="preserve"> and guidelines. </w:t>
      </w:r>
    </w:p>
    <w:p w14:paraId="481B741D" w14:textId="77777777" w:rsidR="001B0E51" w:rsidRDefault="00051CA0" w:rsidP="00051CA0">
      <w:pPr>
        <w:ind w:left="720"/>
      </w:pPr>
      <w:r>
        <w:t xml:space="preserve">6. Any positive Antigen Lateral Flow test results shall be immediately reported to the Health Department and National Sport Governing Body so that a PCR test can be administered, and the appropriate quarantine action can be adhered to. page </w:t>
      </w:r>
    </w:p>
    <w:p w14:paraId="2844B494" w14:textId="4FA6B8AB" w:rsidR="00E74D36" w:rsidRPr="002B2F27" w:rsidRDefault="00051CA0" w:rsidP="001A7647">
      <w:pPr>
        <w:ind w:left="720"/>
        <w:jc w:val="center"/>
        <w:rPr>
          <w:b/>
          <w:bCs/>
          <w:lang w:val="en-US"/>
        </w:rPr>
      </w:pPr>
      <w:r w:rsidRPr="002B2F27">
        <w:rPr>
          <w:b/>
          <w:bCs/>
        </w:rPr>
        <w:t>Stay informed on the latest developments about COVID-19 by visiting the Government of Bermuda’s website coronavirus.gov.bm</w:t>
      </w:r>
      <w:r w:rsidR="00FC39AF" w:rsidRPr="002B2F27">
        <w:rPr>
          <w:b/>
          <w:bCs/>
          <w:lang w:val="en-US"/>
        </w:rPr>
        <w:t>.</w:t>
      </w:r>
    </w:p>
    <w:sectPr w:rsidR="00E74D36" w:rsidRPr="002B2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A0"/>
    <w:rsid w:val="00051CA0"/>
    <w:rsid w:val="001A7647"/>
    <w:rsid w:val="001B0E51"/>
    <w:rsid w:val="002B2F27"/>
    <w:rsid w:val="003D15E9"/>
    <w:rsid w:val="00877507"/>
    <w:rsid w:val="00E74D36"/>
    <w:rsid w:val="00FC39AF"/>
  </w:rsids>
  <m:mathPr>
    <m:mathFont m:val="Cambria Math"/>
    <m:brkBin m:val="before"/>
    <m:brkBinSub m:val="--"/>
    <m:smallFrac m:val="0"/>
    <m:dispDef/>
    <m:lMargin m:val="0"/>
    <m:rMargin m:val="0"/>
    <m:defJc m:val="centerGroup"/>
    <m:wrapIndent m:val="1440"/>
    <m:intLim m:val="subSup"/>
    <m:naryLim m:val="undOvr"/>
  </m:mathPr>
  <w:themeFontLang w:val="en-B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2A34"/>
  <w15:chartTrackingRefBased/>
  <w15:docId w15:val="{83300069-1D58-45F4-802E-E4210D0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CA0"/>
    <w:rPr>
      <w:color w:val="0563C1" w:themeColor="hyperlink"/>
      <w:u w:val="single"/>
    </w:rPr>
  </w:style>
  <w:style w:type="character" w:styleId="UnresolvedMention">
    <w:name w:val="Unresolved Mention"/>
    <w:basedOn w:val="DefaultParagraphFont"/>
    <w:uiPriority w:val="99"/>
    <w:semiHidden/>
    <w:unhideWhenUsed/>
    <w:rsid w:val="00051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bm/safe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Raynor</dc:creator>
  <cp:keywords/>
  <dc:description/>
  <cp:lastModifiedBy>Wayne Raynor</cp:lastModifiedBy>
  <cp:revision>2</cp:revision>
  <dcterms:created xsi:type="dcterms:W3CDTF">2021-11-20T17:10:00Z</dcterms:created>
  <dcterms:modified xsi:type="dcterms:W3CDTF">2021-11-20T17:10:00Z</dcterms:modified>
</cp:coreProperties>
</file>